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766" w:rsidRDefault="00C244AE">
      <w:r>
        <w:rPr>
          <w:rFonts w:ascii="Arial" w:hAnsi="Arial"/>
        </w:rPr>
        <w:t>Technické požadavky řešení parkování na ulici Tyršova:</w:t>
      </w:r>
    </w:p>
    <w:p w:rsidR="00DA1766" w:rsidRDefault="00DA1766">
      <w:pPr>
        <w:spacing w:after="0"/>
        <w:jc w:val="both"/>
        <w:rPr>
          <w:rFonts w:ascii="Arial" w:hAnsi="Arial"/>
        </w:rPr>
      </w:pPr>
    </w:p>
    <w:p w:rsidR="00DA1766" w:rsidRDefault="00C244AE">
      <w:pPr>
        <w:widowControl w:val="0"/>
        <w:spacing w:after="0"/>
        <w:jc w:val="both"/>
      </w:pPr>
      <w:r>
        <w:rPr>
          <w:rFonts w:ascii="Arial" w:hAnsi="Arial" w:cs="Arial"/>
        </w:rPr>
        <w:t>Předmětem zakázky je zpracování projektové dokumentace (dále PD) v rozsahu pro územní a stavební řízení nebo sloučené územní a stavební řízení a realizaci stavby včetně inženýrské činnosti a získání příslušných územních a stavebních povolení, včetně zajištění vyjádření dotčených orgánů státní správy a dalších účastníků územního a stavebního řízení v  rozsahu dle zadávací dokumentace, jejích příloh a čestných prohlášení, a dle českých technických a uživatelských standardů a norem a obecně platných právních předpisů.</w:t>
      </w:r>
    </w:p>
    <w:p w:rsidR="00DA1766" w:rsidRDefault="00DA1766">
      <w:pPr>
        <w:widowControl w:val="0"/>
        <w:spacing w:after="0"/>
        <w:jc w:val="both"/>
        <w:rPr>
          <w:rFonts w:cs="Arial"/>
        </w:rPr>
      </w:pPr>
    </w:p>
    <w:p w:rsidR="00DA1766" w:rsidRDefault="00C244AE">
      <w:pPr>
        <w:spacing w:after="0"/>
        <w:jc w:val="both"/>
      </w:pPr>
      <w:r>
        <w:rPr>
          <w:rFonts w:ascii="Arial" w:hAnsi="Arial"/>
        </w:rPr>
        <w:t>Jedná se o komunikaci v </w:t>
      </w:r>
      <w:proofErr w:type="spellStart"/>
      <w:r>
        <w:rPr>
          <w:rFonts w:ascii="Arial" w:hAnsi="Arial"/>
        </w:rPr>
        <w:t>intravilánu</w:t>
      </w:r>
      <w:proofErr w:type="spellEnd"/>
      <w:r>
        <w:rPr>
          <w:rFonts w:ascii="Arial" w:hAnsi="Arial"/>
        </w:rPr>
        <w:t xml:space="preserve"> obce Šlapanice, jako odbočka z ulice Nádražní. Z hlediska druhu se jedná o místní komunikaci. Je </w:t>
      </w:r>
      <w:proofErr w:type="gramStart"/>
      <w:r>
        <w:rPr>
          <w:rFonts w:ascii="Arial" w:hAnsi="Arial"/>
        </w:rPr>
        <w:t>umístěna  v obytné</w:t>
      </w:r>
      <w:proofErr w:type="gramEnd"/>
      <w:r>
        <w:rPr>
          <w:rFonts w:ascii="Arial" w:hAnsi="Arial"/>
        </w:rPr>
        <w:t xml:space="preserve"> zóně, kde je zájmová plocha umístěna v těsném sousedství sportovního areálu. Předpokládaná zájmová plocha je</w:t>
      </w:r>
      <w:r>
        <w:rPr>
          <w:rFonts w:ascii="Arial" w:hAnsi="Arial"/>
          <w:highlight w:val="yellow"/>
        </w:rPr>
        <w:t xml:space="preserve"> </w:t>
      </w:r>
      <w:r w:rsidRPr="00C244AE">
        <w:rPr>
          <w:rFonts w:ascii="Arial" w:hAnsi="Arial"/>
        </w:rPr>
        <w:t>cca 355 m2</w:t>
      </w:r>
    </w:p>
    <w:p w:rsidR="00DA1766" w:rsidRDefault="00C244AE">
      <w:pPr>
        <w:spacing w:after="0"/>
        <w:jc w:val="both"/>
      </w:pPr>
      <w:r>
        <w:rPr>
          <w:rFonts w:ascii="Arial" w:hAnsi="Arial"/>
        </w:rPr>
        <w:t xml:space="preserve">Předmětem dokumentace je návrh úpravy místní komunikace ulice Tyršova a vytvoření efektivního návrhu parkovacích stání v zelené ploše této komunikace, případné umístění </w:t>
      </w:r>
      <w:proofErr w:type="spellStart"/>
      <w:r>
        <w:rPr>
          <w:rFonts w:ascii="Arial" w:hAnsi="Arial"/>
        </w:rPr>
        <w:t>umístění</w:t>
      </w:r>
      <w:proofErr w:type="spellEnd"/>
      <w:r>
        <w:rPr>
          <w:rFonts w:ascii="Arial" w:hAnsi="Arial"/>
        </w:rPr>
        <w:t xml:space="preserve"> prvků zeleně i dopravního značení. V případě, že bude uchazeč navrhovat jakýkoliv mobiliář, musí být podle stávajícího manuálu města. Zadavatel požaduje řešení parkovacích míst s maximálním ohledem na zachování </w:t>
      </w:r>
      <w:proofErr w:type="spellStart"/>
      <w:r>
        <w:rPr>
          <w:rFonts w:ascii="Arial" w:hAnsi="Arial"/>
        </w:rPr>
        <w:t>zatravněnosti</w:t>
      </w:r>
      <w:proofErr w:type="spellEnd"/>
      <w:r>
        <w:rPr>
          <w:rFonts w:ascii="Arial" w:hAnsi="Arial"/>
        </w:rPr>
        <w:t xml:space="preserve"> odstavných ploch (např. zatravňovací tvárnice apod.) Parkovací stání jsou určena pro osobní automobilovou dopravu. Technické řešení vybudování parkovacích stání pro umožnění kvalitnějšího využití celého prostoru pro účastníky uživatelů sportovního areálu. Parkování bude umožněno pouze na vyhrazených, stavebně upravených místech.</w:t>
      </w:r>
    </w:p>
    <w:p w:rsidR="00DA1766" w:rsidRDefault="00DA1766">
      <w:pPr>
        <w:spacing w:after="0"/>
        <w:jc w:val="both"/>
        <w:rPr>
          <w:rFonts w:ascii="Arial" w:hAnsi="Arial"/>
        </w:rPr>
      </w:pPr>
    </w:p>
    <w:p w:rsidR="00DA1766" w:rsidRDefault="00C244AE">
      <w:pPr>
        <w:spacing w:after="0"/>
        <w:jc w:val="both"/>
      </w:pPr>
      <w:r>
        <w:rPr>
          <w:rFonts w:ascii="Arial" w:hAnsi="Arial"/>
        </w:rPr>
        <w:t>Dílo bude obsahovat:</w:t>
      </w:r>
    </w:p>
    <w:p w:rsidR="00DA1766" w:rsidRDefault="00C244AE">
      <w:pPr>
        <w:pStyle w:val="Odstavecseseznamem"/>
        <w:numPr>
          <w:ilvl w:val="0"/>
          <w:numId w:val="1"/>
        </w:numPr>
        <w:spacing w:after="0"/>
        <w:jc w:val="both"/>
      </w:pPr>
      <w:r>
        <w:rPr>
          <w:rFonts w:ascii="Arial" w:hAnsi="Arial"/>
        </w:rPr>
        <w:t>Studie komplexního řešení ulice Tyršova (parkovací stání, odvodnění vsakováním apod.)</w:t>
      </w:r>
    </w:p>
    <w:p w:rsidR="00DA1766" w:rsidRDefault="00C244AE">
      <w:pPr>
        <w:pStyle w:val="Odstavecseseznamem"/>
        <w:numPr>
          <w:ilvl w:val="0"/>
          <w:numId w:val="1"/>
        </w:numPr>
        <w:spacing w:after="0"/>
        <w:jc w:val="both"/>
      </w:pPr>
      <w:r>
        <w:rPr>
          <w:rFonts w:ascii="Arial" w:hAnsi="Arial"/>
        </w:rPr>
        <w:t>Dokumentace pro územní rozhodnutí</w:t>
      </w:r>
    </w:p>
    <w:p w:rsidR="00DA1766" w:rsidRDefault="00C244AE">
      <w:pPr>
        <w:pStyle w:val="Odstavecseseznamem"/>
        <w:numPr>
          <w:ilvl w:val="0"/>
          <w:numId w:val="1"/>
        </w:numPr>
        <w:spacing w:after="0"/>
        <w:jc w:val="both"/>
      </w:pPr>
      <w:r>
        <w:rPr>
          <w:rFonts w:ascii="Arial" w:hAnsi="Arial"/>
        </w:rPr>
        <w:t>Dokumentace pro stavební povolení</w:t>
      </w:r>
    </w:p>
    <w:p w:rsidR="00DA1766" w:rsidRPr="00C244AE" w:rsidRDefault="00C244AE">
      <w:pPr>
        <w:pStyle w:val="Odstavecseseznamem"/>
        <w:numPr>
          <w:ilvl w:val="0"/>
          <w:numId w:val="1"/>
        </w:numPr>
        <w:spacing w:after="0"/>
        <w:jc w:val="both"/>
      </w:pPr>
      <w:r>
        <w:rPr>
          <w:rFonts w:ascii="Arial" w:hAnsi="Arial"/>
        </w:rPr>
        <w:t>Dokumentace pro realizaci stavby</w:t>
      </w:r>
    </w:p>
    <w:p w:rsidR="00C244AE" w:rsidRPr="00C244AE" w:rsidRDefault="00C244AE">
      <w:pPr>
        <w:pStyle w:val="Odstavecseseznamem"/>
        <w:numPr>
          <w:ilvl w:val="0"/>
          <w:numId w:val="1"/>
        </w:numPr>
        <w:spacing w:after="0"/>
        <w:jc w:val="both"/>
        <w:rPr>
          <w:rFonts w:ascii="Arial" w:hAnsi="Arial"/>
        </w:rPr>
      </w:pPr>
      <w:r>
        <w:rPr>
          <w:rFonts w:ascii="Arial" w:hAnsi="Arial"/>
        </w:rPr>
        <w:t>S</w:t>
      </w:r>
      <w:r w:rsidRPr="00C244AE">
        <w:rPr>
          <w:rFonts w:ascii="Arial" w:hAnsi="Arial"/>
        </w:rPr>
        <w:t>polupráce při výběrovém řízení</w:t>
      </w:r>
    </w:p>
    <w:p w:rsidR="00DA1766" w:rsidRDefault="00C244AE">
      <w:pPr>
        <w:pStyle w:val="Odstavecseseznamem"/>
        <w:numPr>
          <w:ilvl w:val="0"/>
          <w:numId w:val="1"/>
        </w:numPr>
        <w:spacing w:after="0"/>
        <w:jc w:val="both"/>
      </w:pPr>
      <w:r>
        <w:rPr>
          <w:rFonts w:ascii="Arial" w:hAnsi="Arial"/>
        </w:rPr>
        <w:t>Autorský dozor</w:t>
      </w:r>
    </w:p>
    <w:p w:rsidR="00DA1766" w:rsidRDefault="00C244AE">
      <w:pPr>
        <w:spacing w:after="0"/>
        <w:jc w:val="both"/>
      </w:pPr>
      <w:r>
        <w:rPr>
          <w:rFonts w:ascii="Arial" w:hAnsi="Arial"/>
        </w:rPr>
        <w:t>Dokumentace musí být provedena podle platných požadavků projektovou dokumentaci dopravních staveb.</w:t>
      </w:r>
    </w:p>
    <w:p w:rsidR="00DA1766" w:rsidRDefault="00DA1766">
      <w:pPr>
        <w:spacing w:after="0"/>
        <w:jc w:val="both"/>
        <w:rPr>
          <w:rFonts w:ascii="Arial" w:hAnsi="Arial"/>
        </w:rPr>
      </w:pPr>
    </w:p>
    <w:p w:rsidR="00DA1766" w:rsidRDefault="00C244AE">
      <w:pPr>
        <w:widowControl w:val="0"/>
        <w:spacing w:after="0"/>
        <w:jc w:val="both"/>
      </w:pPr>
      <w:r>
        <w:rPr>
          <w:rFonts w:ascii="Arial" w:hAnsi="Arial" w:cs="Arial"/>
        </w:rPr>
        <w:t xml:space="preserve">Projektant zajistí v rámci zakázky všechny potřebné doklady, zajistí geodetické zaměření (výškopis a polohopis) dotčené oblasti včetně zajištění katastrálních podkladů v digitální podobě, geologický průzkum (2 sondy s laboratoří). Projektant zajistí stanoviska o průběhu sítí v dané lokalitě. Projektant pro posouzení stávajících konstrukcí a základových poměrů provede sondy (požadavek min 3 sondy včetně zkoušky únosnosti vrstev, </w:t>
      </w:r>
      <w:proofErr w:type="gramStart"/>
      <w:r>
        <w:rPr>
          <w:rFonts w:ascii="Arial" w:hAnsi="Arial" w:cs="Arial"/>
        </w:rPr>
        <w:t>případně  podloží</w:t>
      </w:r>
      <w:proofErr w:type="gramEnd"/>
      <w:r>
        <w:rPr>
          <w:rFonts w:ascii="Arial" w:hAnsi="Arial" w:cs="Arial"/>
        </w:rPr>
        <w:t>). Dále v předstihu vytipuje problematická místa s ohledem na majetkoprávní vztahy (např. přesahy komunikací na cizí pozemky) tak, aby objednatel toto mohl majetkoprávně vyřešit. Případné další potřebné podklady.</w:t>
      </w:r>
    </w:p>
    <w:p w:rsidR="00DA1766" w:rsidRDefault="00DA1766">
      <w:pPr>
        <w:spacing w:after="0"/>
        <w:jc w:val="both"/>
        <w:rPr>
          <w:rFonts w:ascii="Arial" w:hAnsi="Arial"/>
        </w:rPr>
      </w:pPr>
    </w:p>
    <w:p w:rsidR="00DA1766" w:rsidRDefault="00C244AE">
      <w:pPr>
        <w:spacing w:after="0"/>
        <w:contextualSpacing/>
        <w:jc w:val="both"/>
      </w:pPr>
      <w:r>
        <w:rPr>
          <w:rFonts w:ascii="Arial" w:hAnsi="Arial" w:cs="Arial"/>
        </w:rPr>
        <w:t>V rámci těchto projektových prací bude řešeno rovněž odvodnění této plochy.</w:t>
      </w:r>
    </w:p>
    <w:p w:rsidR="00DA1766" w:rsidRDefault="00C244AE">
      <w:pPr>
        <w:spacing w:after="0"/>
        <w:jc w:val="both"/>
      </w:pPr>
      <w:bookmarkStart w:id="0" w:name="OLE_LINK31"/>
      <w:bookmarkStart w:id="1" w:name="OLE_LINK41"/>
      <w:bookmarkEnd w:id="0"/>
      <w:bookmarkEnd w:id="1"/>
      <w:r>
        <w:rPr>
          <w:rFonts w:ascii="Arial" w:hAnsi="Arial"/>
        </w:rPr>
        <w:t xml:space="preserve"> </w:t>
      </w:r>
    </w:p>
    <w:p w:rsidR="00DA1766" w:rsidRDefault="00C244AE">
      <w:pPr>
        <w:jc w:val="both"/>
      </w:pPr>
      <w:r>
        <w:rPr>
          <w:rFonts w:ascii="Arial" w:hAnsi="Arial" w:cs="Arial"/>
        </w:rPr>
        <w:t xml:space="preserve">Součástí dokumentace bude podrobný dílčí rozpočet se Soupisem prací a dodávek (výkazem výměr a slepý rozpočet). Dokumentace a výkazy výměr budou splňovat požadavky </w:t>
      </w:r>
      <w:r>
        <w:rPr>
          <w:rFonts w:ascii="Arial" w:hAnsi="Arial" w:cs="Arial"/>
        </w:rPr>
        <w:lastRenderedPageBreak/>
        <w:t xml:space="preserve">na dokumentaci dle zákona 134/2016 Sb. o veřejných zakázkách a vyhlášky </w:t>
      </w:r>
      <w:r w:rsidR="00D945E7">
        <w:rPr>
          <w:rFonts w:ascii="Arial" w:hAnsi="Arial" w:cs="Arial"/>
        </w:rPr>
        <w:t>169/2016 Sb., o stanovení rozsahu dokumentace veřejné zakázky n stavební práce a soupisu stavebních prací, dodávek a služeb s výkazem výměr</w:t>
      </w:r>
      <w:r>
        <w:rPr>
          <w:rFonts w:ascii="Arial" w:hAnsi="Arial" w:cs="Arial"/>
        </w:rPr>
        <w:t xml:space="preserve">. </w:t>
      </w:r>
    </w:p>
    <w:p w:rsidR="00DA1766" w:rsidRDefault="00C244AE">
      <w:pPr>
        <w:jc w:val="both"/>
      </w:pPr>
      <w:r>
        <w:rPr>
          <w:rFonts w:ascii="Arial" w:hAnsi="Arial" w:cs="Arial"/>
        </w:rPr>
        <w:t xml:space="preserve">Projektová dokumentace je poptávána včetně zajištění inženýrské činnosti a </w:t>
      </w:r>
      <w:proofErr w:type="gramStart"/>
      <w:r>
        <w:rPr>
          <w:rFonts w:ascii="Arial" w:hAnsi="Arial" w:cs="Arial"/>
        </w:rPr>
        <w:t>získání  příslušných</w:t>
      </w:r>
      <w:proofErr w:type="gramEnd"/>
      <w:r>
        <w:rPr>
          <w:rFonts w:ascii="Arial" w:hAnsi="Arial" w:cs="Arial"/>
        </w:rPr>
        <w:t xml:space="preserve">  stavebních povolení.</w:t>
      </w:r>
    </w:p>
    <w:p w:rsidR="00DA1766" w:rsidRDefault="00C244AE">
      <w:pPr>
        <w:jc w:val="both"/>
      </w:pPr>
      <w:r>
        <w:rPr>
          <w:rFonts w:ascii="Arial" w:hAnsi="Arial" w:cs="Arial"/>
        </w:rPr>
        <w:t>Projektová dokumentace bude zpracována dle českých technických a uživatelských standardů a norem a obecně platných právních předpisů.</w:t>
      </w:r>
    </w:p>
    <w:p w:rsidR="00DA1766" w:rsidRDefault="00C244AE">
      <w:pPr>
        <w:jc w:val="both"/>
      </w:pPr>
      <w:r>
        <w:rPr>
          <w:rFonts w:ascii="Arial" w:hAnsi="Arial" w:cs="Arial"/>
        </w:rPr>
        <w:t>Nedílnou součástí díla je i výkon inženýrské činnosti a projednání projektové dokumentace s dotčenými orgány státní správy, dotče</w:t>
      </w:r>
      <w:bookmarkStart w:id="2" w:name="_GoBack"/>
      <w:bookmarkEnd w:id="2"/>
      <w:r>
        <w:rPr>
          <w:rFonts w:ascii="Arial" w:hAnsi="Arial" w:cs="Arial"/>
        </w:rPr>
        <w:t>nými organizacemi, vlastníky pozemků a staveb, správci inženýrských sítí, včetně zapracování jejich požadavků do projektové dokumentace.</w:t>
      </w:r>
    </w:p>
    <w:p w:rsidR="00DA1766" w:rsidRDefault="00C244AE">
      <w:pPr>
        <w:jc w:val="both"/>
      </w:pPr>
      <w:r>
        <w:rPr>
          <w:rFonts w:ascii="Arial" w:hAnsi="Arial" w:cs="Arial"/>
        </w:rPr>
        <w:t xml:space="preserve">Součástí inženýrské činnosti je zajištění příslušného </w:t>
      </w:r>
      <w:proofErr w:type="gramStart"/>
      <w:r>
        <w:rPr>
          <w:rFonts w:ascii="Arial" w:hAnsi="Arial" w:cs="Arial"/>
        </w:rPr>
        <w:t>pravomocného  stavebního</w:t>
      </w:r>
      <w:proofErr w:type="gramEnd"/>
      <w:r>
        <w:rPr>
          <w:rFonts w:ascii="Arial" w:hAnsi="Arial" w:cs="Arial"/>
        </w:rPr>
        <w:t xml:space="preserve"> povolení.</w:t>
      </w:r>
    </w:p>
    <w:p w:rsidR="00DA1766" w:rsidRDefault="00C244AE">
      <w:pPr>
        <w:jc w:val="both"/>
      </w:pPr>
      <w:r>
        <w:rPr>
          <w:rFonts w:ascii="Arial" w:hAnsi="Arial" w:cs="Arial"/>
        </w:rPr>
        <w:t>Veškeré další běžné práce, dodávky, služby, geodetické zaměření stavby, sondy, výkony, kterých je zapotřebí k zahájení, provedení a dokončení díla vč. poplatků, musí být obsaženy v ceně díla.</w:t>
      </w:r>
    </w:p>
    <w:p w:rsidR="00DA1766" w:rsidRDefault="00C244AE">
      <w:pPr>
        <w:jc w:val="both"/>
      </w:pPr>
      <w:r>
        <w:rPr>
          <w:rFonts w:ascii="Arial" w:hAnsi="Arial" w:cs="Arial"/>
        </w:rPr>
        <w:t>PD předpokládá povolování ve stupni ke stavebnímu řízení. Zadavatel požaduje konzultovat projektovou dokumentaci v předstihu na příslušném stavebním úřadě.</w:t>
      </w:r>
    </w:p>
    <w:p w:rsidR="00DA1766" w:rsidRDefault="00C244AE">
      <w:pPr>
        <w:rPr>
          <w:rFonts w:ascii="Arial" w:hAnsi="Arial"/>
        </w:rPr>
      </w:pPr>
      <w:r>
        <w:rPr>
          <w:rFonts w:ascii="Arial" w:hAnsi="Arial" w:cs="Arial"/>
        </w:rPr>
        <w:t xml:space="preserve">Zadavatel požaduje konzultovat PD minimálně 3x v průběhu postupu prací a 1x konzultovat rozpočet a to v místě zadavatele. Zadavatel poskytne součinnost při řešení případných majetkoprávních vztahů.  </w:t>
      </w:r>
      <w:r>
        <w:rPr>
          <w:rFonts w:ascii="Arial" w:hAnsi="Arial"/>
        </w:rPr>
        <w:t>Technické požadavky na ulici Jungmannova:</w:t>
      </w:r>
    </w:p>
    <w:p w:rsidR="00DA1766" w:rsidRDefault="00DA1766">
      <w:pPr>
        <w:spacing w:after="0"/>
        <w:jc w:val="both"/>
        <w:rPr>
          <w:rFonts w:ascii="Arial" w:hAnsi="Arial"/>
        </w:rPr>
      </w:pPr>
    </w:p>
    <w:p w:rsidR="00DA1766" w:rsidRDefault="00DA1766">
      <w:pPr>
        <w:widowControl w:val="0"/>
        <w:spacing w:after="0"/>
        <w:jc w:val="both"/>
        <w:rPr>
          <w:rFonts w:ascii="Arial" w:hAnsi="Arial" w:cs="Arial"/>
        </w:rPr>
      </w:pPr>
    </w:p>
    <w:sectPr w:rsidR="00DA1766">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9B6A02"/>
    <w:multiLevelType w:val="multilevel"/>
    <w:tmpl w:val="4AFAAC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54F19A2"/>
    <w:multiLevelType w:val="multilevel"/>
    <w:tmpl w:val="05A6F6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766"/>
    <w:rsid w:val="00C244AE"/>
    <w:rsid w:val="00D945E7"/>
    <w:rsid w:val="00DA176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FCA205-2D44-41AC-8A38-7C2174A87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pPr>
    <w:rPr>
      <w:color w:val="00000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Odstavecseseznamem">
    <w:name w:val="List Paragraph"/>
    <w:basedOn w:val="Normln"/>
    <w:uiPriority w:val="34"/>
    <w:qFormat/>
    <w:rsid w:val="002B5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616</Words>
  <Characters>3641</Characters>
  <Application>Microsoft Office Word</Application>
  <DocSecurity>0</DocSecurity>
  <Lines>30</Lines>
  <Paragraphs>8</Paragraphs>
  <ScaleCrop>false</ScaleCrop>
  <Company/>
  <LinksUpToDate>false</LinksUpToDate>
  <CharactersWithSpaces>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Leplt Jaroslav</dc:creator>
  <cp:lastModifiedBy>Michal Šilhánek</cp:lastModifiedBy>
  <cp:revision>7</cp:revision>
  <dcterms:created xsi:type="dcterms:W3CDTF">2016-09-19T13:41:00Z</dcterms:created>
  <dcterms:modified xsi:type="dcterms:W3CDTF">2016-10-31T13:37:00Z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